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0" w:type="pct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2"/>
        <w:gridCol w:w="20"/>
        <w:gridCol w:w="262"/>
      </w:tblGrid>
      <w:tr w:rsidR="004F0941" w:rsidRPr="004F0941" w:rsidTr="004F0941">
        <w:trPr>
          <w:gridAfter w:val="1"/>
          <w:wAfter w:w="262" w:type="dxa"/>
        </w:trPr>
        <w:tc>
          <w:tcPr>
            <w:tcW w:w="10832" w:type="dxa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0941" w:rsidRPr="004F0941" w:rsidRDefault="004F0941" w:rsidP="004F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Разъяснения получателям регионального материнского (семейного) капитала в Краснодарском крае</w:t>
            </w:r>
            <w:r w:rsidRPr="004F0941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4F0941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6EB69487" wp14:editId="6D6CEF95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941" w:rsidRPr="004F0941" w:rsidRDefault="004F0941" w:rsidP="004F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F09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73020BE" wp14:editId="5C64C501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41" w:rsidRPr="004F0941" w:rsidTr="004F0941">
        <w:tc>
          <w:tcPr>
            <w:tcW w:w="11114" w:type="dxa"/>
            <w:gridSpan w:val="3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Законодательством Краснодарского края многодетным семьям установлена дополнительная мера социальной поддержки в форме предоставления им регионального материнского (семейного) капитала.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Право на данную меру социальной поддержки имеют граждане, место жительства которых расположено на территории Краснодарского края: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женщины (матери) - гражданки Российской Федерации, родившие (усыновившие) третьего ребенка или последующих детей, начиная с 1 </w:t>
            </w:r>
            <w:proofErr w:type="gramStart"/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января  2011</w:t>
            </w:r>
            <w:proofErr w:type="gramEnd"/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года. 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2) мужчины – граждане Российской Федерации, единственные усыновители третьего или последующего ребенка, если решение суда об усыновлении вступило в законную силу, начиная с 1 января 2011 года. 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отцы (усыновители) детей независимо от наличия гражданства Российской Федерации или статуса лица без гражданства, у </w:t>
            </w:r>
            <w:proofErr w:type="gramStart"/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которых  право</w:t>
            </w:r>
            <w:proofErr w:type="gramEnd"/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получе</w:t>
            </w:r>
            <w:bookmarkStart w:id="0" w:name="_GoBack"/>
            <w:bookmarkEnd w:id="0"/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ние материнского (семейного) капитала возникает в случае, если мать (усыновительница) ребенка не приобрела или утратила право на материнский (семейный) капитал. 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4) ребенок (дети в равных долях) - граждане Российской Федерации, в случае если родители (и мать, и отец) или усыновители не приобрели или утратили право на материнский (семейный) капитал.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Право на получение материнского (семейного) капитала возникает со дня рождения (усыновления) третьего или последующих детей и может быть реализовано не ранее, чем по истечении трех лет со дня рождения (усыновления) третьего или последующих детей. 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Размер материнского (семейного) капитала в 2014 году составляет 100000 руб.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Основанием для распоряжения материнским (семейным) капиталом является уведомление о праве на </w:t>
            </w:r>
            <w:proofErr w:type="gramStart"/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его  получение</w:t>
            </w:r>
            <w:proofErr w:type="gramEnd"/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Для получения уведомления на материнский (семейный) капитал необходимо после рождения третьего или последующего ребенка обратиться в управление социальной защиты населения по месту жительства с заявлением, к которому прилагаются: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1) паспорт либо иной документ, удостоверяющий личность и место жительства заявителя;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2) документы, подтверждающие принадлежность заявителя и ребенка, в связи с рождением (усыновлением) которого возникло право на получение семейного капитала, к гражданству Российской Федерации;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3) документы, подтверждающие рождение (усыновление) детей.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Распоряжение средствами материнского (семейного) капитала в полном объеме либо по частям возможно по трем направлениям: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улучшение жилищных условий на территории Краснодарского края; 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2) получение образования ребенком (детьми);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3) формирование накопительной части трудовой пенсии.</w:t>
            </w:r>
          </w:p>
          <w:p w:rsidR="004F0941" w:rsidRPr="004F0941" w:rsidRDefault="004F0941" w:rsidP="004F0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0941">
              <w:rPr>
                <w:rFonts w:ascii="Arial" w:eastAsia="Times New Roman" w:hAnsi="Arial" w:cs="Arial"/>
                <w:color w:val="000000"/>
                <w:lang w:eastAsia="ru-RU"/>
              </w:rPr>
              <w:t>За более подробной консультацией рекомендуем обращаться в управления социальной защиты населения по месту жительства.</w:t>
            </w:r>
          </w:p>
        </w:tc>
      </w:tr>
    </w:tbl>
    <w:p w:rsidR="00AA008F" w:rsidRPr="004F0941" w:rsidRDefault="00AA008F"/>
    <w:sectPr w:rsidR="00AA008F" w:rsidRPr="004F0941" w:rsidSect="004F09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1"/>
    <w:rsid w:val="004F0941"/>
    <w:rsid w:val="00A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1EB8-14E9-43BF-95B2-71EE662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pravka.sznkuban.ru/osn4719.html?template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2014-12-23T17:24:00Z</dcterms:created>
  <dcterms:modified xsi:type="dcterms:W3CDTF">2014-12-23T17:29:00Z</dcterms:modified>
</cp:coreProperties>
</file>